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CA" w:rsidRDefault="00A411F3" w:rsidP="00AC4ACA">
      <w:pPr>
        <w:rPr>
          <w:rFonts w:ascii="Gotham" w:hAnsi="Gotham"/>
          <w:sz w:val="32"/>
          <w:szCs w:val="32"/>
        </w:rPr>
      </w:pPr>
      <w:proofErr w:type="spellStart"/>
      <w:r>
        <w:rPr>
          <w:rFonts w:ascii="Gotham" w:hAnsi="Gotham"/>
          <w:sz w:val="32"/>
          <w:szCs w:val="32"/>
        </w:rPr>
        <w:t>Faconauto</w:t>
      </w:r>
      <w:proofErr w:type="spellEnd"/>
      <w:r>
        <w:rPr>
          <w:rFonts w:ascii="Gotham" w:hAnsi="Gotham"/>
          <w:sz w:val="32"/>
          <w:szCs w:val="32"/>
        </w:rPr>
        <w:t xml:space="preserve"> aboga por un modelo de deducciones fiscales directas para impulsar el vehículo eléctrico</w:t>
      </w:r>
    </w:p>
    <w:p w:rsidR="00FB5538" w:rsidRDefault="00FB5538" w:rsidP="00AC4ACA">
      <w:pPr>
        <w:rPr>
          <w:rFonts w:ascii="Gotham" w:hAnsi="Gotham"/>
          <w:sz w:val="32"/>
          <w:szCs w:val="32"/>
        </w:rPr>
      </w:pPr>
    </w:p>
    <w:p w:rsidR="00FB5538" w:rsidRPr="00F33B2B" w:rsidRDefault="00F33B2B" w:rsidP="00803C60">
      <w:pPr>
        <w:pStyle w:val="Prrafodelista"/>
        <w:numPr>
          <w:ilvl w:val="0"/>
          <w:numId w:val="5"/>
        </w:numPr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Comparece </w:t>
      </w:r>
      <w:r w:rsidR="00550FEA">
        <w:rPr>
          <w:rFonts w:ascii="Gotham" w:hAnsi="Gotham"/>
          <w:sz w:val="22"/>
          <w:szCs w:val="22"/>
        </w:rPr>
        <w:t>ante</w:t>
      </w:r>
      <w:r w:rsidR="00803C60" w:rsidRPr="00F33B2B">
        <w:rPr>
          <w:rFonts w:ascii="Gotham" w:hAnsi="Gotham"/>
          <w:sz w:val="22"/>
          <w:szCs w:val="22"/>
        </w:rPr>
        <w:t xml:space="preserve"> la</w:t>
      </w:r>
      <w:r w:rsidR="00550FEA">
        <w:rPr>
          <w:rFonts w:ascii="Gotham" w:hAnsi="Gotham"/>
          <w:sz w:val="22"/>
          <w:szCs w:val="22"/>
        </w:rPr>
        <w:t xml:space="preserve"> </w:t>
      </w:r>
      <w:r w:rsidRPr="00F33B2B">
        <w:rPr>
          <w:rFonts w:ascii="Gotham" w:hAnsi="Gotham"/>
          <w:sz w:val="22"/>
          <w:szCs w:val="22"/>
        </w:rPr>
        <w:t>Subcomisión de Infraestructuras de Puntos de Recarga Eléctrica y de Hidrógeno en el Congreso de los Diputados</w:t>
      </w:r>
    </w:p>
    <w:p w:rsidR="00AC4ACA" w:rsidRPr="00E62777" w:rsidRDefault="00AC4ACA" w:rsidP="00AC4ACA">
      <w:pPr>
        <w:rPr>
          <w:rFonts w:ascii="Gotham Thin" w:hAnsi="Gotham Thin"/>
        </w:rPr>
      </w:pPr>
    </w:p>
    <w:p w:rsidR="00AC4ACA" w:rsidRPr="00587E5A" w:rsidRDefault="00AC4ACA" w:rsidP="00AC4ACA">
      <w:pPr>
        <w:rPr>
          <w:rFonts w:ascii="Gotham Thin" w:hAnsi="Gotham Thin"/>
          <w:sz w:val="22"/>
          <w:szCs w:val="22"/>
        </w:rPr>
      </w:pPr>
    </w:p>
    <w:p w:rsidR="00653E2B" w:rsidRDefault="00AC4ACA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 w:rsidRPr="00587E5A">
        <w:rPr>
          <w:rFonts w:ascii="Gotham" w:hAnsi="Gotham"/>
          <w:b/>
          <w:bCs/>
          <w:sz w:val="22"/>
          <w:szCs w:val="22"/>
        </w:rPr>
        <w:t xml:space="preserve">Madrid, </w:t>
      </w:r>
      <w:r w:rsidR="00A411F3">
        <w:rPr>
          <w:rFonts w:ascii="Gotham" w:hAnsi="Gotham"/>
          <w:b/>
          <w:bCs/>
          <w:sz w:val="22"/>
          <w:szCs w:val="22"/>
        </w:rPr>
        <w:t>4</w:t>
      </w:r>
      <w:r>
        <w:rPr>
          <w:rFonts w:ascii="Gotham" w:hAnsi="Gotham"/>
          <w:b/>
          <w:bCs/>
          <w:sz w:val="22"/>
          <w:szCs w:val="22"/>
        </w:rPr>
        <w:t xml:space="preserve"> de</w:t>
      </w:r>
      <w:r w:rsidR="00CB6CC4">
        <w:rPr>
          <w:rFonts w:ascii="Gotham" w:hAnsi="Gotham"/>
          <w:b/>
          <w:bCs/>
          <w:sz w:val="22"/>
          <w:szCs w:val="22"/>
        </w:rPr>
        <w:t xml:space="preserve"> </w:t>
      </w:r>
      <w:r w:rsidR="00A411F3">
        <w:rPr>
          <w:rFonts w:ascii="Gotham" w:hAnsi="Gotham"/>
          <w:b/>
          <w:bCs/>
          <w:sz w:val="22"/>
          <w:szCs w:val="22"/>
        </w:rPr>
        <w:t>octubre</w:t>
      </w:r>
      <w:r w:rsidRPr="00587E5A">
        <w:rPr>
          <w:rFonts w:ascii="Gotham" w:hAnsi="Gotham"/>
          <w:b/>
          <w:bCs/>
          <w:sz w:val="22"/>
          <w:szCs w:val="22"/>
        </w:rPr>
        <w:t xml:space="preserve"> de 202</w:t>
      </w:r>
      <w:r w:rsidR="0013565D">
        <w:rPr>
          <w:rFonts w:ascii="Gotham" w:hAnsi="Gotham"/>
          <w:b/>
          <w:bCs/>
          <w:sz w:val="22"/>
          <w:szCs w:val="22"/>
        </w:rPr>
        <w:t>2</w:t>
      </w:r>
      <w:r w:rsidRPr="00587E5A">
        <w:rPr>
          <w:rFonts w:ascii="Gotham" w:hAnsi="Gotham"/>
          <w:b/>
          <w:bCs/>
          <w:sz w:val="22"/>
          <w:szCs w:val="22"/>
        </w:rPr>
        <w:t>.-</w:t>
      </w:r>
      <w:r w:rsidR="009A729C">
        <w:rPr>
          <w:rFonts w:ascii="Gotham" w:hAnsi="Gotham"/>
          <w:b/>
          <w:bCs/>
          <w:sz w:val="22"/>
          <w:szCs w:val="22"/>
        </w:rPr>
        <w:t xml:space="preserve"> </w:t>
      </w:r>
      <w:proofErr w:type="spellStart"/>
      <w:r w:rsidR="00FB045B"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 w:rsidR="00FB045B">
        <w:rPr>
          <w:rFonts w:ascii="Gotham Light" w:eastAsia="Gotham Light" w:hAnsi="Gotham Light" w:cs="Gotham Light"/>
          <w:sz w:val="22"/>
          <w:szCs w:val="22"/>
        </w:rPr>
        <w:t xml:space="preserve"> ha abogado hoy por</w:t>
      </w:r>
      <w:r w:rsidR="00C24CD5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653E2B">
        <w:rPr>
          <w:rFonts w:ascii="Gotham Light" w:eastAsia="Gotham Light" w:hAnsi="Gotham Light" w:cs="Gotham Light"/>
          <w:sz w:val="22"/>
          <w:szCs w:val="22"/>
        </w:rPr>
        <w:t>ir a</w:t>
      </w:r>
      <w:r w:rsidR="00454949" w:rsidRPr="00454949">
        <w:rPr>
          <w:rFonts w:ascii="Gotham Light" w:eastAsia="Gotham Light" w:hAnsi="Gotham Light" w:cs="Gotham Light"/>
          <w:sz w:val="22"/>
          <w:szCs w:val="22"/>
        </w:rPr>
        <w:t xml:space="preserve"> un modelo de exenciones o incentivos fiscales</w:t>
      </w:r>
      <w:r w:rsidR="00D255C4">
        <w:rPr>
          <w:rFonts w:ascii="Gotham Light" w:eastAsia="Gotham Light" w:hAnsi="Gotham Light" w:cs="Gotham Light"/>
          <w:sz w:val="22"/>
          <w:szCs w:val="22"/>
        </w:rPr>
        <w:t xml:space="preserve"> para particulares y empresas </w:t>
      </w:r>
      <w:r w:rsidR="00653E2B">
        <w:rPr>
          <w:rFonts w:ascii="Gotham Light" w:eastAsia="Gotham Light" w:hAnsi="Gotham Light" w:cs="Gotham Light"/>
          <w:sz w:val="22"/>
          <w:szCs w:val="22"/>
        </w:rPr>
        <w:t>como herramienta</w:t>
      </w:r>
      <w:r w:rsidR="009820BD">
        <w:rPr>
          <w:rFonts w:ascii="Gotham Light" w:eastAsia="Gotham Light" w:hAnsi="Gotham Light" w:cs="Gotham Light"/>
          <w:sz w:val="22"/>
          <w:szCs w:val="22"/>
        </w:rPr>
        <w:t xml:space="preserve"> para impulsar </w:t>
      </w:r>
      <w:r w:rsidR="00D255C4">
        <w:rPr>
          <w:rFonts w:ascii="Gotham Light" w:eastAsia="Gotham Light" w:hAnsi="Gotham Light" w:cs="Gotham Light"/>
          <w:sz w:val="22"/>
          <w:szCs w:val="22"/>
        </w:rPr>
        <w:t>tanto la</w:t>
      </w:r>
      <w:r w:rsidR="009820BD">
        <w:rPr>
          <w:rFonts w:ascii="Gotham Light" w:eastAsia="Gotham Light" w:hAnsi="Gotham Light" w:cs="Gotham Light"/>
          <w:sz w:val="22"/>
          <w:szCs w:val="22"/>
        </w:rPr>
        <w:t xml:space="preserve"> expansión de los vehículos eléctricos como la instalación de puntos de recarga. Así lo ha</w:t>
      </w:r>
      <w:r w:rsidR="001A6D24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7C63AC">
        <w:rPr>
          <w:rFonts w:ascii="Gotham Light" w:eastAsia="Gotham Light" w:hAnsi="Gotham Light" w:cs="Gotham Light"/>
          <w:sz w:val="22"/>
          <w:szCs w:val="22"/>
        </w:rPr>
        <w:t xml:space="preserve">indicado </w:t>
      </w:r>
      <w:r w:rsidR="001A6D24">
        <w:rPr>
          <w:rFonts w:ascii="Gotham Light" w:eastAsia="Gotham Light" w:hAnsi="Gotham Light" w:cs="Gotham Light"/>
          <w:sz w:val="22"/>
          <w:szCs w:val="22"/>
        </w:rPr>
        <w:t xml:space="preserve">su </w:t>
      </w:r>
      <w:proofErr w:type="gramStart"/>
      <w:r w:rsidR="001A6D24">
        <w:rPr>
          <w:rFonts w:ascii="Gotham Light" w:eastAsia="Gotham Light" w:hAnsi="Gotham Light" w:cs="Gotham Light"/>
          <w:sz w:val="22"/>
          <w:szCs w:val="22"/>
        </w:rPr>
        <w:t>vicepresidenta</w:t>
      </w:r>
      <w:proofErr w:type="gramEnd"/>
      <w:r w:rsidR="001A6D24">
        <w:rPr>
          <w:rFonts w:ascii="Gotham Light" w:eastAsia="Gotham Light" w:hAnsi="Gotham Light" w:cs="Gotham Light"/>
          <w:sz w:val="22"/>
          <w:szCs w:val="22"/>
        </w:rPr>
        <w:t xml:space="preserve"> ejecutiva</w:t>
      </w:r>
      <w:r w:rsidR="00D255C4">
        <w:rPr>
          <w:rFonts w:ascii="Gotham Light" w:eastAsia="Gotham Light" w:hAnsi="Gotham Light" w:cs="Gotham Light"/>
          <w:sz w:val="22"/>
          <w:szCs w:val="22"/>
        </w:rPr>
        <w:t xml:space="preserve">, Marta Blázquez, en el trascurso de una comparecencia ante la </w:t>
      </w:r>
      <w:r w:rsidR="008E3005" w:rsidRPr="008E3005">
        <w:rPr>
          <w:rFonts w:ascii="Gotham Light" w:eastAsia="Gotham Light" w:hAnsi="Gotham Light" w:cs="Gotham Light"/>
          <w:sz w:val="22"/>
          <w:szCs w:val="22"/>
        </w:rPr>
        <w:t>Subcomisión de Infraestructuras de Puntos de Recarga Eléctrica y de Hidrógeno</w:t>
      </w:r>
      <w:r w:rsidR="005F182E">
        <w:rPr>
          <w:rFonts w:ascii="Gotham Light" w:eastAsia="Gotham Light" w:hAnsi="Gotham Light" w:cs="Gotham Light"/>
          <w:sz w:val="22"/>
          <w:szCs w:val="22"/>
        </w:rPr>
        <w:t xml:space="preserve"> en el Congreso de los Diputados.</w:t>
      </w:r>
    </w:p>
    <w:p w:rsidR="00653E2B" w:rsidRDefault="00653E2B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A411F3" w:rsidRDefault="007C63AC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>
        <w:rPr>
          <w:rFonts w:ascii="Gotham Light" w:eastAsia="Gotham Light" w:hAnsi="Gotham Light" w:cs="Gotham Light"/>
          <w:sz w:val="22"/>
          <w:szCs w:val="22"/>
        </w:rPr>
        <w:t>En concreto, ha propuesto qu</w:t>
      </w:r>
      <w:r w:rsidR="0007238A">
        <w:rPr>
          <w:rFonts w:ascii="Gotham Light" w:eastAsia="Gotham Light" w:hAnsi="Gotham Light" w:cs="Gotham Light"/>
          <w:sz w:val="22"/>
          <w:szCs w:val="22"/>
        </w:rPr>
        <w:t>e se produzca una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 xml:space="preserve"> transición</w:t>
      </w:r>
      <w:r w:rsidR="00D866BA">
        <w:rPr>
          <w:rFonts w:ascii="Gotham Light" w:eastAsia="Gotham Light" w:hAnsi="Gotham Light" w:cs="Gotham Light"/>
          <w:sz w:val="22"/>
          <w:szCs w:val="22"/>
        </w:rPr>
        <w:t>,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 xml:space="preserve"> de</w:t>
      </w:r>
      <w:r w:rsidR="0007238A">
        <w:rPr>
          <w:rFonts w:ascii="Gotham Light" w:eastAsia="Gotham Light" w:hAnsi="Gotham Light" w:cs="Gotham Light"/>
          <w:sz w:val="22"/>
          <w:szCs w:val="22"/>
        </w:rPr>
        <w:t>sde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 xml:space="preserve"> los actuales modelos de ayudas nacionales o autonómicas, a un modelo </w:t>
      </w:r>
      <w:r w:rsidR="00171A8E">
        <w:rPr>
          <w:rFonts w:ascii="Gotham Light" w:eastAsia="Gotham Light" w:hAnsi="Gotham Light" w:cs="Gotham Light"/>
          <w:sz w:val="22"/>
          <w:szCs w:val="22"/>
        </w:rPr>
        <w:t xml:space="preserve">de 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>deducción</w:t>
      </w:r>
      <w:r w:rsidR="002C67A5">
        <w:rPr>
          <w:rFonts w:ascii="Gotham Light" w:eastAsia="Gotham Light" w:hAnsi="Gotham Light" w:cs="Gotham Light"/>
          <w:sz w:val="22"/>
          <w:szCs w:val="22"/>
        </w:rPr>
        <w:t xml:space="preserve"> directa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 xml:space="preserve"> en el IRPF o </w:t>
      </w:r>
      <w:r w:rsidR="0007238A">
        <w:rPr>
          <w:rFonts w:ascii="Gotham Light" w:eastAsia="Gotham Light" w:hAnsi="Gotham Light" w:cs="Gotham Light"/>
          <w:sz w:val="22"/>
          <w:szCs w:val="22"/>
        </w:rPr>
        <w:t xml:space="preserve">en el </w:t>
      </w:r>
      <w:r w:rsidR="0007238A" w:rsidRPr="0007238A">
        <w:rPr>
          <w:rFonts w:ascii="Gotham Light" w:eastAsia="Gotham Light" w:hAnsi="Gotham Light" w:cs="Gotham Light"/>
          <w:sz w:val="22"/>
          <w:szCs w:val="22"/>
        </w:rPr>
        <w:t>Impuesto de Sociedades</w:t>
      </w:r>
      <w:r w:rsidR="002C67A5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8C1FD1">
        <w:rPr>
          <w:rFonts w:ascii="Gotham Light" w:eastAsia="Gotham Light" w:hAnsi="Gotham Light" w:cs="Gotham Light"/>
          <w:sz w:val="22"/>
          <w:szCs w:val="22"/>
        </w:rPr>
        <w:t>cuando se adquiera un vehículo eléctrico o se instale un punto de recarga</w:t>
      </w:r>
      <w:r w:rsidR="00F755A2">
        <w:rPr>
          <w:rFonts w:ascii="Gotham Light" w:eastAsia="Gotham Light" w:hAnsi="Gotham Light" w:cs="Gotham Light"/>
          <w:sz w:val="22"/>
          <w:szCs w:val="22"/>
        </w:rPr>
        <w:t xml:space="preserve">. </w:t>
      </w:r>
      <w:r w:rsidR="00F755A2" w:rsidRPr="00DE5CDF">
        <w:rPr>
          <w:rFonts w:ascii="Gotham Light" w:eastAsia="Gotham Light" w:hAnsi="Gotham Light" w:cs="Gotham Light"/>
          <w:i/>
          <w:iCs/>
          <w:sz w:val="22"/>
          <w:szCs w:val="22"/>
        </w:rPr>
        <w:t>“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>Esto redundaría</w:t>
      </w:r>
      <w:r w:rsidR="0007238A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sustancialmente en impulsar la decisión de instalar puntos de recarga adicionales a los de iniciativa pública</w:t>
      </w:r>
      <w:r w:rsidR="00F755A2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y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>,</w:t>
      </w:r>
      <w:r w:rsidR="00F755A2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en caso de los vehículo electrificados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, sería una palanca para su expansión, como ya </w:t>
      </w:r>
      <w:r w:rsidR="00023AF0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ha 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ocurrido en la Comunidad Foral de Navarra, donde </w:t>
      </w:r>
      <w:r w:rsidR="00023AF0" w:rsidRPr="00DE5CDF">
        <w:rPr>
          <w:rFonts w:ascii="Gotham Light" w:eastAsia="Gotham Light" w:hAnsi="Gotham Light" w:cs="Gotham Light"/>
          <w:i/>
          <w:iCs/>
          <w:sz w:val="22"/>
          <w:szCs w:val="22"/>
        </w:rPr>
        <w:t>sus ciudadanos cuentan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con una</w:t>
      </w:r>
      <w:r w:rsidR="006F4B12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exitosa</w:t>
      </w:r>
      <w:r w:rsidR="00DE5CDF" w:rsidRPr="00DE5CDF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deducción directa en la declaración de la renta,” </w:t>
      </w:r>
      <w:r w:rsidR="00DE5CDF">
        <w:rPr>
          <w:rFonts w:ascii="Gotham Light" w:eastAsia="Gotham Light" w:hAnsi="Gotham Light" w:cs="Gotham Light"/>
          <w:sz w:val="22"/>
          <w:szCs w:val="22"/>
        </w:rPr>
        <w:t xml:space="preserve">ha recalcado Marta Blázquez. </w:t>
      </w:r>
    </w:p>
    <w:p w:rsidR="009F5E47" w:rsidRDefault="009F5E47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826BDC" w:rsidRDefault="00B77D73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proofErr w:type="spellStart"/>
      <w:r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>
        <w:rPr>
          <w:rFonts w:ascii="Gotham Light" w:eastAsia="Gotham Light" w:hAnsi="Gotham Light" w:cs="Gotham Light"/>
          <w:sz w:val="22"/>
          <w:szCs w:val="22"/>
        </w:rPr>
        <w:t xml:space="preserve"> ha </w:t>
      </w:r>
      <w:r w:rsidR="00D866BA">
        <w:rPr>
          <w:rFonts w:ascii="Gotham Light" w:eastAsia="Gotham Light" w:hAnsi="Gotham Light" w:cs="Gotham Light"/>
          <w:sz w:val="22"/>
          <w:szCs w:val="22"/>
        </w:rPr>
        <w:t xml:space="preserve">pedido que se activen todas las palancas posibles para acelerar la </w:t>
      </w:r>
      <w:proofErr w:type="spellStart"/>
      <w:r w:rsidR="00D866BA">
        <w:rPr>
          <w:rFonts w:ascii="Gotham Light" w:eastAsia="Gotham Light" w:hAnsi="Gotham Light" w:cs="Gotham Light"/>
          <w:sz w:val="22"/>
          <w:szCs w:val="22"/>
        </w:rPr>
        <w:t>descarbonización</w:t>
      </w:r>
      <w:proofErr w:type="spellEnd"/>
      <w:r w:rsidR="00D866BA">
        <w:rPr>
          <w:rFonts w:ascii="Gotham Light" w:eastAsia="Gotham Light" w:hAnsi="Gotham Light" w:cs="Gotham Light"/>
          <w:sz w:val="22"/>
          <w:szCs w:val="22"/>
        </w:rPr>
        <w:t xml:space="preserve"> de la movilidad</w:t>
      </w:r>
      <w:r w:rsidR="00826BDC">
        <w:rPr>
          <w:rFonts w:ascii="Gotham Light" w:eastAsia="Gotham Light" w:hAnsi="Gotham Light" w:cs="Gotham Light"/>
          <w:sz w:val="22"/>
          <w:szCs w:val="22"/>
        </w:rPr>
        <w:t xml:space="preserve">, que actualmente se ve muy lastrada </w:t>
      </w:r>
      <w:r w:rsidR="00D8019A">
        <w:rPr>
          <w:rFonts w:ascii="Gotham Light" w:eastAsia="Gotham Light" w:hAnsi="Gotham Light" w:cs="Gotham Light"/>
          <w:sz w:val="22"/>
          <w:szCs w:val="22"/>
        </w:rPr>
        <w:t xml:space="preserve">porque nuestro país cuenta con uno de los parques </w:t>
      </w:r>
      <w:r w:rsidR="00720B80">
        <w:rPr>
          <w:rFonts w:ascii="Gotham Light" w:eastAsia="Gotham Light" w:hAnsi="Gotham Light" w:cs="Gotham Light"/>
          <w:sz w:val="22"/>
          <w:szCs w:val="22"/>
        </w:rPr>
        <w:t xml:space="preserve">automovilísticos </w:t>
      </w:r>
      <w:r w:rsidR="00D8019A">
        <w:rPr>
          <w:rFonts w:ascii="Gotham Light" w:eastAsia="Gotham Light" w:hAnsi="Gotham Light" w:cs="Gotham Light"/>
          <w:sz w:val="22"/>
          <w:szCs w:val="22"/>
        </w:rPr>
        <w:t>más envejecidos de Europa</w:t>
      </w:r>
      <w:r w:rsidR="006675F8">
        <w:rPr>
          <w:rFonts w:ascii="Gotham Light" w:eastAsia="Gotham Light" w:hAnsi="Gotham Light" w:cs="Gotham Light"/>
          <w:sz w:val="22"/>
          <w:szCs w:val="22"/>
        </w:rPr>
        <w:t xml:space="preserve"> (13,5 años de media)</w:t>
      </w:r>
      <w:r w:rsidR="00F510B7">
        <w:rPr>
          <w:rFonts w:ascii="Gotham Light" w:eastAsia="Gotham Light" w:hAnsi="Gotham Light" w:cs="Gotham Light"/>
          <w:sz w:val="22"/>
          <w:szCs w:val="22"/>
        </w:rPr>
        <w:t xml:space="preserve">, por la escasa matriculación de vehículos eléctricos y por la </w:t>
      </w:r>
      <w:r w:rsidR="00461EF1">
        <w:rPr>
          <w:rFonts w:ascii="Gotham Light" w:eastAsia="Gotham Light" w:hAnsi="Gotham Light" w:cs="Gotham Light"/>
          <w:sz w:val="22"/>
          <w:szCs w:val="22"/>
        </w:rPr>
        <w:t>insuficiente instalación de puntos de recarga de acceso público.</w:t>
      </w:r>
    </w:p>
    <w:p w:rsidR="00826BDC" w:rsidRDefault="00826BDC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023AF0" w:rsidRDefault="008F3EB3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>
        <w:rPr>
          <w:rFonts w:ascii="Gotham Light" w:eastAsia="Gotham Light" w:hAnsi="Gotham Light" w:cs="Gotham Light"/>
          <w:sz w:val="22"/>
          <w:szCs w:val="22"/>
        </w:rPr>
        <w:t xml:space="preserve">Para avanzar en </w:t>
      </w:r>
      <w:r w:rsidR="002B7585">
        <w:rPr>
          <w:rFonts w:ascii="Gotham Light" w:eastAsia="Gotham Light" w:hAnsi="Gotham Light" w:cs="Gotham Light"/>
          <w:sz w:val="22"/>
          <w:szCs w:val="22"/>
        </w:rPr>
        <w:t xml:space="preserve">ese </w:t>
      </w:r>
      <w:r>
        <w:rPr>
          <w:rFonts w:ascii="Gotham Light" w:eastAsia="Gotham Light" w:hAnsi="Gotham Light" w:cs="Gotham Light"/>
          <w:sz w:val="22"/>
          <w:szCs w:val="22"/>
        </w:rPr>
        <w:t xml:space="preserve">objetivo de </w:t>
      </w:r>
      <w:proofErr w:type="spellStart"/>
      <w:r>
        <w:rPr>
          <w:rFonts w:ascii="Gotham Light" w:eastAsia="Gotham Light" w:hAnsi="Gotham Light" w:cs="Gotham Light"/>
          <w:sz w:val="22"/>
          <w:szCs w:val="22"/>
        </w:rPr>
        <w:t>descarbonización</w:t>
      </w:r>
      <w:proofErr w:type="spellEnd"/>
      <w:r>
        <w:rPr>
          <w:rFonts w:ascii="Gotham Light" w:eastAsia="Gotham Light" w:hAnsi="Gotham Light" w:cs="Gotham Light"/>
          <w:sz w:val="22"/>
          <w:szCs w:val="22"/>
        </w:rPr>
        <w:t xml:space="preserve">, la patronal </w:t>
      </w:r>
      <w:r w:rsidR="00FF2A7F">
        <w:rPr>
          <w:rFonts w:ascii="Gotham Light" w:eastAsia="Gotham Light" w:hAnsi="Gotham Light" w:cs="Gotham Light"/>
          <w:sz w:val="22"/>
          <w:szCs w:val="22"/>
        </w:rPr>
        <w:t xml:space="preserve">ha </w:t>
      </w:r>
      <w:r w:rsidR="00FB5538">
        <w:rPr>
          <w:rFonts w:ascii="Gotham Light" w:eastAsia="Gotham Light" w:hAnsi="Gotham Light" w:cs="Gotham Light"/>
          <w:sz w:val="22"/>
          <w:szCs w:val="22"/>
        </w:rPr>
        <w:t xml:space="preserve">propuesto otras </w:t>
      </w:r>
      <w:r w:rsidR="00A20F10">
        <w:rPr>
          <w:rFonts w:ascii="Gotham Light" w:eastAsia="Gotham Light" w:hAnsi="Gotham Light" w:cs="Gotham Light"/>
          <w:sz w:val="22"/>
          <w:szCs w:val="22"/>
        </w:rPr>
        <w:t>cinco</w:t>
      </w:r>
      <w:r w:rsidR="00FB5538">
        <w:rPr>
          <w:rFonts w:ascii="Gotham Light" w:eastAsia="Gotham Light" w:hAnsi="Gotham Light" w:cs="Gotham Light"/>
          <w:sz w:val="22"/>
          <w:szCs w:val="22"/>
        </w:rPr>
        <w:t xml:space="preserve"> medidas</w:t>
      </w:r>
      <w:r w:rsidR="002B7585">
        <w:rPr>
          <w:rFonts w:ascii="Gotham Light" w:eastAsia="Gotham Light" w:hAnsi="Gotham Light" w:cs="Gotham Light"/>
          <w:sz w:val="22"/>
          <w:szCs w:val="22"/>
        </w:rPr>
        <w:t xml:space="preserve"> a la Subcomisión. </w:t>
      </w:r>
      <w:r w:rsidR="006675F8">
        <w:rPr>
          <w:rFonts w:ascii="Gotham Light" w:eastAsia="Gotham Light" w:hAnsi="Gotham Light" w:cs="Gotham Light"/>
          <w:sz w:val="22"/>
          <w:szCs w:val="22"/>
        </w:rPr>
        <w:t xml:space="preserve">En </w:t>
      </w:r>
      <w:r w:rsidR="00595D3E">
        <w:rPr>
          <w:rFonts w:ascii="Gotham Light" w:eastAsia="Gotham Light" w:hAnsi="Gotham Light" w:cs="Gotham Light"/>
          <w:sz w:val="22"/>
          <w:szCs w:val="22"/>
        </w:rPr>
        <w:t>primer</w:t>
      </w:r>
      <w:r w:rsidR="006675F8">
        <w:rPr>
          <w:rFonts w:ascii="Gotham Light" w:eastAsia="Gotham Light" w:hAnsi="Gotham Light" w:cs="Gotham Light"/>
          <w:sz w:val="22"/>
          <w:szCs w:val="22"/>
        </w:rPr>
        <w:t xml:space="preserve"> lugar, </w:t>
      </w:r>
      <w:r w:rsidR="00595D3E">
        <w:rPr>
          <w:rFonts w:ascii="Gotham Light" w:eastAsia="Gotham Light" w:hAnsi="Gotham Light" w:cs="Gotham Light"/>
          <w:sz w:val="22"/>
          <w:szCs w:val="22"/>
        </w:rPr>
        <w:t xml:space="preserve">establecer </w:t>
      </w:r>
      <w:r w:rsidR="00595D3E" w:rsidRPr="00595D3E">
        <w:rPr>
          <w:rFonts w:ascii="Gotham Light" w:eastAsia="Gotham Light" w:hAnsi="Gotham Light" w:cs="Gotham Light"/>
          <w:sz w:val="22"/>
          <w:szCs w:val="22"/>
        </w:rPr>
        <w:t>objetivos vinculantes</w:t>
      </w:r>
      <w:r w:rsidR="000F32C5">
        <w:rPr>
          <w:rFonts w:ascii="Gotham Light" w:eastAsia="Gotham Light" w:hAnsi="Gotham Light" w:cs="Gotham Light"/>
          <w:sz w:val="22"/>
          <w:szCs w:val="22"/>
        </w:rPr>
        <w:t xml:space="preserve"> para la instalación de puntos de recarga,</w:t>
      </w:r>
      <w:r w:rsidR="00941F92">
        <w:rPr>
          <w:rFonts w:ascii="Gotham Light" w:eastAsia="Gotham Light" w:hAnsi="Gotham Light" w:cs="Gotham Light"/>
          <w:sz w:val="22"/>
          <w:szCs w:val="22"/>
        </w:rPr>
        <w:t xml:space="preserve"> que tendrían que abordarse </w:t>
      </w:r>
      <w:r w:rsidR="00CF295C">
        <w:rPr>
          <w:rFonts w:ascii="Gotham Light" w:eastAsia="Gotham Light" w:hAnsi="Gotham Light" w:cs="Gotham Light"/>
          <w:sz w:val="22"/>
          <w:szCs w:val="22"/>
        </w:rPr>
        <w:t>con la colaboración y el concierto entre las Administraciones Públicas y el sector privado.</w:t>
      </w:r>
      <w:r w:rsidR="000F32C5">
        <w:rPr>
          <w:rFonts w:ascii="Gotham Light" w:eastAsia="Gotham Light" w:hAnsi="Gotham Light" w:cs="Gotham Light"/>
          <w:sz w:val="22"/>
          <w:szCs w:val="22"/>
        </w:rPr>
        <w:t xml:space="preserve"> Al respecto, </w:t>
      </w:r>
      <w:r w:rsidR="005423F1">
        <w:rPr>
          <w:rFonts w:ascii="Gotham Light" w:eastAsia="Gotham Light" w:hAnsi="Gotham Light" w:cs="Gotham Light"/>
          <w:sz w:val="22"/>
          <w:szCs w:val="22"/>
        </w:rPr>
        <w:t xml:space="preserve">habría que poner especial atención </w:t>
      </w:r>
      <w:r w:rsidR="00E6584C">
        <w:rPr>
          <w:rFonts w:ascii="Gotham Light" w:eastAsia="Gotham Light" w:hAnsi="Gotham Light" w:cs="Gotham Light"/>
          <w:sz w:val="22"/>
          <w:szCs w:val="22"/>
        </w:rPr>
        <w:t>en mejorar la cobertura en los territorios</w:t>
      </w:r>
      <w:r w:rsidR="00AE352F">
        <w:rPr>
          <w:rFonts w:ascii="Gotham Light" w:eastAsia="Gotham Light" w:hAnsi="Gotham Light" w:cs="Gotham Light"/>
          <w:sz w:val="22"/>
          <w:szCs w:val="22"/>
        </w:rPr>
        <w:t xml:space="preserve"> y en la ciudades, así como</w:t>
      </w:r>
      <w:r w:rsidR="00E6584C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FF2A7F">
        <w:rPr>
          <w:rFonts w:ascii="Gotham Light" w:eastAsia="Gotham Light" w:hAnsi="Gotham Light" w:cs="Gotham Light"/>
          <w:sz w:val="22"/>
          <w:szCs w:val="22"/>
        </w:rPr>
        <w:t xml:space="preserve">acelerar el acceso a puntos de recarga </w:t>
      </w:r>
      <w:r w:rsidR="00AE352F">
        <w:rPr>
          <w:rFonts w:ascii="Gotham Light" w:eastAsia="Gotham Light" w:hAnsi="Gotham Light" w:cs="Gotham Light"/>
          <w:sz w:val="22"/>
          <w:szCs w:val="22"/>
        </w:rPr>
        <w:t>ultrarrápidos</w:t>
      </w:r>
      <w:r w:rsidR="00FF2A7F">
        <w:rPr>
          <w:rFonts w:ascii="Gotham Light" w:eastAsia="Gotham Light" w:hAnsi="Gotham Light" w:cs="Gotham Light"/>
          <w:sz w:val="22"/>
          <w:szCs w:val="22"/>
        </w:rPr>
        <w:t>.</w:t>
      </w:r>
    </w:p>
    <w:p w:rsidR="00901617" w:rsidRDefault="00901617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901617" w:rsidRPr="00901617" w:rsidRDefault="00901617" w:rsidP="00761616">
      <w:pPr>
        <w:spacing w:line="276" w:lineRule="auto"/>
        <w:rPr>
          <w:rFonts w:ascii="Gotham Light" w:eastAsia="Gotham Light" w:hAnsi="Gotham Light" w:cs="Gotham Light"/>
          <w:b/>
          <w:bCs/>
          <w:sz w:val="22"/>
          <w:szCs w:val="22"/>
        </w:rPr>
      </w:pPr>
      <w:r w:rsidRPr="00901617">
        <w:rPr>
          <w:rFonts w:ascii="Gotham Light" w:eastAsia="Gotham Light" w:hAnsi="Gotham Light" w:cs="Gotham Light"/>
          <w:b/>
          <w:bCs/>
          <w:sz w:val="22"/>
          <w:szCs w:val="22"/>
        </w:rPr>
        <w:t>Ordenar la normativa</w:t>
      </w:r>
    </w:p>
    <w:p w:rsidR="00FF2A7F" w:rsidRDefault="00FF2A7F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FF2A7F" w:rsidRDefault="00FF2A7F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>
        <w:rPr>
          <w:rFonts w:ascii="Gotham Light" w:eastAsia="Gotham Light" w:hAnsi="Gotham Light" w:cs="Gotham Light"/>
          <w:sz w:val="22"/>
          <w:szCs w:val="22"/>
        </w:rPr>
        <w:t>Otro de los puntos clave</w:t>
      </w:r>
      <w:r w:rsidR="00235EDC">
        <w:rPr>
          <w:rFonts w:ascii="Gotham Light" w:eastAsia="Gotham Light" w:hAnsi="Gotham Light" w:cs="Gotham Light"/>
          <w:sz w:val="22"/>
          <w:szCs w:val="22"/>
        </w:rPr>
        <w:t xml:space="preserve"> a juicio de </w:t>
      </w:r>
      <w:proofErr w:type="spellStart"/>
      <w:r w:rsidR="00235EDC"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 w:rsidR="00235EDC">
        <w:rPr>
          <w:rFonts w:ascii="Gotham Light" w:eastAsia="Gotham Light" w:hAnsi="Gotham Light" w:cs="Gotham Light"/>
          <w:sz w:val="22"/>
          <w:szCs w:val="22"/>
        </w:rPr>
        <w:t xml:space="preserve"> es</w:t>
      </w:r>
      <w:r w:rsidR="00235EDC" w:rsidRPr="00235EDC">
        <w:rPr>
          <w:rFonts w:ascii="Gotham Light" w:eastAsia="Gotham Light" w:hAnsi="Gotham Light" w:cs="Gotham Light"/>
          <w:sz w:val="22"/>
          <w:szCs w:val="22"/>
        </w:rPr>
        <w:t xml:space="preserve"> ordenar la</w:t>
      </w:r>
      <w:r w:rsidR="00235EDC">
        <w:rPr>
          <w:rFonts w:ascii="Gotham Light" w:eastAsia="Gotham Light" w:hAnsi="Gotham Light" w:cs="Gotham Light"/>
          <w:sz w:val="22"/>
          <w:szCs w:val="22"/>
        </w:rPr>
        <w:t xml:space="preserve"> dispersa</w:t>
      </w:r>
      <w:r w:rsidR="00235EDC" w:rsidRPr="00235EDC">
        <w:rPr>
          <w:rFonts w:ascii="Gotham Light" w:eastAsia="Gotham Light" w:hAnsi="Gotham Light" w:cs="Gotham Light"/>
          <w:sz w:val="22"/>
          <w:szCs w:val="22"/>
        </w:rPr>
        <w:t xml:space="preserve"> normativa existente</w:t>
      </w:r>
      <w:r w:rsidR="00235EDC">
        <w:rPr>
          <w:rFonts w:ascii="Gotham Light" w:eastAsia="Gotham Light" w:hAnsi="Gotham Light" w:cs="Gotham Light"/>
          <w:sz w:val="22"/>
          <w:szCs w:val="22"/>
        </w:rPr>
        <w:t xml:space="preserve"> respecto a la instalación de puntos de recarga</w:t>
      </w:r>
      <w:r w:rsidR="002E40E1">
        <w:rPr>
          <w:rFonts w:ascii="Gotham Light" w:eastAsia="Gotham Light" w:hAnsi="Gotham Light" w:cs="Gotham Light"/>
          <w:sz w:val="22"/>
          <w:szCs w:val="22"/>
        </w:rPr>
        <w:t xml:space="preserve">, para lo que ha propuesto </w:t>
      </w:r>
      <w:r w:rsidR="00235EDC" w:rsidRPr="00235EDC">
        <w:rPr>
          <w:rFonts w:ascii="Gotham Light" w:eastAsia="Gotham Light" w:hAnsi="Gotham Light" w:cs="Gotham Light"/>
          <w:sz w:val="22"/>
          <w:szCs w:val="22"/>
        </w:rPr>
        <w:t>la publicación de una guía compilatoria y</w:t>
      </w:r>
      <w:r w:rsidR="00794F91">
        <w:rPr>
          <w:rFonts w:ascii="Gotham Light" w:eastAsia="Gotham Light" w:hAnsi="Gotham Light" w:cs="Gotham Light"/>
          <w:sz w:val="22"/>
          <w:szCs w:val="22"/>
        </w:rPr>
        <w:t>,</w:t>
      </w:r>
      <w:r w:rsidR="00235EDC" w:rsidRPr="00235EDC">
        <w:rPr>
          <w:rFonts w:ascii="Gotham Light" w:eastAsia="Gotham Light" w:hAnsi="Gotham Light" w:cs="Gotham Light"/>
          <w:sz w:val="22"/>
          <w:szCs w:val="22"/>
        </w:rPr>
        <w:t xml:space="preserve"> en un segundo paso, reducir las normas aplicables y hacerlas más sencillas para los próximos años, </w:t>
      </w:r>
      <w:r w:rsidR="002E40E1">
        <w:rPr>
          <w:rFonts w:ascii="Gotham Light" w:eastAsia="Gotham Light" w:hAnsi="Gotham Light" w:cs="Gotham Light"/>
          <w:sz w:val="22"/>
          <w:szCs w:val="22"/>
        </w:rPr>
        <w:t xml:space="preserve">de tal forma </w:t>
      </w:r>
      <w:r w:rsidR="002E52F9">
        <w:rPr>
          <w:rFonts w:ascii="Gotham Light" w:eastAsia="Gotham Light" w:hAnsi="Gotham Light" w:cs="Gotham Light"/>
          <w:sz w:val="22"/>
          <w:szCs w:val="22"/>
        </w:rPr>
        <w:t xml:space="preserve">que </w:t>
      </w:r>
      <w:r w:rsidR="002E52F9" w:rsidRPr="002E52F9">
        <w:rPr>
          <w:rFonts w:ascii="Gotham Light" w:eastAsia="Gotham Light" w:hAnsi="Gotham Light" w:cs="Gotham Light"/>
          <w:sz w:val="22"/>
          <w:szCs w:val="22"/>
        </w:rPr>
        <w:t>las empresas, operadores y usuarios tengan unas pautas regulatorias accesibles y sencillas</w:t>
      </w:r>
      <w:r w:rsidR="00EB23B2">
        <w:rPr>
          <w:rFonts w:ascii="Gotham Light" w:eastAsia="Gotham Light" w:hAnsi="Gotham Light" w:cs="Gotham Light"/>
          <w:sz w:val="22"/>
          <w:szCs w:val="22"/>
        </w:rPr>
        <w:t>.</w:t>
      </w:r>
    </w:p>
    <w:p w:rsidR="00EB23B2" w:rsidRDefault="00EB23B2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903C92" w:rsidRDefault="00D877F5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>
        <w:rPr>
          <w:rFonts w:ascii="Gotham Light" w:eastAsia="Gotham Light" w:hAnsi="Gotham Light" w:cs="Gotham Light"/>
          <w:sz w:val="22"/>
          <w:szCs w:val="22"/>
        </w:rPr>
        <w:lastRenderedPageBreak/>
        <w:t xml:space="preserve">De igual modo, </w:t>
      </w:r>
      <w:r w:rsidR="00903C92">
        <w:rPr>
          <w:rFonts w:ascii="Gotham Light" w:eastAsia="Gotham Light" w:hAnsi="Gotham Light" w:cs="Gotham Light"/>
          <w:sz w:val="22"/>
          <w:szCs w:val="22"/>
        </w:rPr>
        <w:t>ha indicado que uno de los principales</w:t>
      </w:r>
      <w:r w:rsidRPr="00D877F5">
        <w:rPr>
          <w:rFonts w:ascii="Gotham Light" w:eastAsia="Gotham Light" w:hAnsi="Gotham Light" w:cs="Gotham Light"/>
          <w:sz w:val="22"/>
          <w:szCs w:val="22"/>
        </w:rPr>
        <w:t xml:space="preserve"> escollos para promover las infraestructuras de recarga y su despliegue masivo</w:t>
      </w:r>
      <w:r w:rsidR="00903C92">
        <w:rPr>
          <w:rFonts w:ascii="Gotham Light" w:eastAsia="Gotham Light" w:hAnsi="Gotham Light" w:cs="Gotham Light"/>
          <w:sz w:val="22"/>
          <w:szCs w:val="22"/>
        </w:rPr>
        <w:t xml:space="preserve"> sigue siendo la</w:t>
      </w:r>
      <w:r w:rsidRPr="00D877F5">
        <w:rPr>
          <w:rFonts w:ascii="Gotham Light" w:eastAsia="Gotham Light" w:hAnsi="Gotham Light" w:cs="Gotham Light"/>
          <w:sz w:val="22"/>
          <w:szCs w:val="22"/>
        </w:rPr>
        <w:t xml:space="preserve"> dificultad a la hora de gestionar </w:t>
      </w:r>
      <w:r w:rsidR="00181F83">
        <w:rPr>
          <w:rFonts w:ascii="Gotham Light" w:eastAsia="Gotham Light" w:hAnsi="Gotham Light" w:cs="Gotham Light"/>
          <w:sz w:val="22"/>
          <w:szCs w:val="22"/>
        </w:rPr>
        <w:t xml:space="preserve">su instalación, </w:t>
      </w:r>
      <w:r w:rsidR="00D63D65">
        <w:rPr>
          <w:rFonts w:ascii="Gotham Light" w:eastAsia="Gotham Light" w:hAnsi="Gotham Light" w:cs="Gotham Light"/>
          <w:sz w:val="22"/>
          <w:szCs w:val="22"/>
        </w:rPr>
        <w:t xml:space="preserve">para lo que ha propuesto </w:t>
      </w:r>
      <w:r w:rsidR="006A09F0" w:rsidRPr="006A09F0">
        <w:rPr>
          <w:rFonts w:ascii="Gotham Light" w:eastAsia="Gotham Light" w:hAnsi="Gotham Light" w:cs="Gotham Light"/>
          <w:sz w:val="22"/>
          <w:szCs w:val="22"/>
        </w:rPr>
        <w:t xml:space="preserve">unificar </w:t>
      </w:r>
      <w:r w:rsidR="00D63D65">
        <w:rPr>
          <w:rFonts w:ascii="Gotham Light" w:eastAsia="Gotham Light" w:hAnsi="Gotham Light" w:cs="Gotham Light"/>
          <w:sz w:val="22"/>
          <w:szCs w:val="22"/>
        </w:rPr>
        <w:t xml:space="preserve">las </w:t>
      </w:r>
      <w:r w:rsidR="006A09F0" w:rsidRPr="006A09F0">
        <w:rPr>
          <w:rFonts w:ascii="Gotham Light" w:eastAsia="Gotham Light" w:hAnsi="Gotham Light" w:cs="Gotham Light"/>
          <w:sz w:val="22"/>
          <w:szCs w:val="22"/>
        </w:rPr>
        <w:t>autorizaciones de las distintas administraciones, reduciendo</w:t>
      </w:r>
      <w:r w:rsidR="009163AB">
        <w:rPr>
          <w:rFonts w:ascii="Gotham Light" w:eastAsia="Gotham Light" w:hAnsi="Gotham Light" w:cs="Gotham Light"/>
          <w:sz w:val="22"/>
          <w:szCs w:val="22"/>
        </w:rPr>
        <w:t xml:space="preserve"> y simplificando</w:t>
      </w:r>
      <w:r w:rsidR="006A09F0" w:rsidRPr="006A09F0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9163AB">
        <w:rPr>
          <w:rFonts w:ascii="Gotham Light" w:eastAsia="Gotham Light" w:hAnsi="Gotham Light" w:cs="Gotham Light"/>
          <w:sz w:val="22"/>
          <w:szCs w:val="22"/>
        </w:rPr>
        <w:t xml:space="preserve">al máximo </w:t>
      </w:r>
      <w:r w:rsidR="006A09F0" w:rsidRPr="006A09F0">
        <w:rPr>
          <w:rFonts w:ascii="Gotham Light" w:eastAsia="Gotham Light" w:hAnsi="Gotham Light" w:cs="Gotham Light"/>
          <w:sz w:val="22"/>
          <w:szCs w:val="22"/>
        </w:rPr>
        <w:t>los plazos</w:t>
      </w:r>
      <w:r w:rsidR="005A3F3B">
        <w:rPr>
          <w:rFonts w:ascii="Gotham Light" w:eastAsia="Gotham Light" w:hAnsi="Gotham Light" w:cs="Gotham Light"/>
          <w:sz w:val="22"/>
          <w:szCs w:val="22"/>
        </w:rPr>
        <w:t xml:space="preserve">, </w:t>
      </w:r>
      <w:r w:rsidR="006A09F0" w:rsidRPr="006A09F0">
        <w:rPr>
          <w:rFonts w:ascii="Gotham Light" w:eastAsia="Gotham Light" w:hAnsi="Gotham Light" w:cs="Gotham Light"/>
          <w:sz w:val="22"/>
          <w:szCs w:val="22"/>
        </w:rPr>
        <w:t xml:space="preserve">facilitando el acceso </w:t>
      </w:r>
      <w:r w:rsidR="007178FE">
        <w:rPr>
          <w:rFonts w:ascii="Gotham Light" w:eastAsia="Gotham Light" w:hAnsi="Gotham Light" w:cs="Gotham Light"/>
          <w:sz w:val="22"/>
          <w:szCs w:val="22"/>
        </w:rPr>
        <w:t>telemático</w:t>
      </w:r>
      <w:r w:rsidR="005A3F3B">
        <w:rPr>
          <w:rFonts w:ascii="Gotham Light" w:eastAsia="Gotham Light" w:hAnsi="Gotham Light" w:cs="Gotham Light"/>
          <w:sz w:val="22"/>
          <w:szCs w:val="22"/>
        </w:rPr>
        <w:t xml:space="preserve"> o avanzando hacia </w:t>
      </w:r>
      <w:r w:rsidR="009163AB">
        <w:rPr>
          <w:rFonts w:ascii="Gotham Light" w:eastAsia="Gotham Light" w:hAnsi="Gotham Light" w:cs="Gotham Light"/>
          <w:sz w:val="22"/>
          <w:szCs w:val="22"/>
        </w:rPr>
        <w:t>un sistema de ventanilla única.</w:t>
      </w:r>
    </w:p>
    <w:p w:rsidR="00761616" w:rsidRDefault="00761616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5024E5" w:rsidRDefault="00901617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proofErr w:type="spellStart"/>
      <w:r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>
        <w:rPr>
          <w:rFonts w:ascii="Gotham Light" w:eastAsia="Gotham Light" w:hAnsi="Gotham Light" w:cs="Gotham Light"/>
          <w:sz w:val="22"/>
          <w:szCs w:val="22"/>
        </w:rPr>
        <w:t xml:space="preserve"> ha </w:t>
      </w:r>
      <w:r w:rsidR="004E035A">
        <w:rPr>
          <w:rFonts w:ascii="Gotham Light" w:eastAsia="Gotham Light" w:hAnsi="Gotham Light" w:cs="Gotham Light"/>
          <w:sz w:val="22"/>
          <w:szCs w:val="22"/>
        </w:rPr>
        <w:t>resaltado que la actual</w:t>
      </w:r>
      <w:r w:rsidR="004E035A" w:rsidRPr="004E035A">
        <w:rPr>
          <w:rFonts w:ascii="Gotham Light" w:eastAsia="Gotham Light" w:hAnsi="Gotham Light" w:cs="Gotham Light"/>
          <w:sz w:val="22"/>
          <w:szCs w:val="22"/>
        </w:rPr>
        <w:t xml:space="preserve"> implementación de Zonas de Bajas Emisiones</w:t>
      </w:r>
      <w:r w:rsidR="00CE188C">
        <w:rPr>
          <w:rFonts w:ascii="Gotham Light" w:eastAsia="Gotham Light" w:hAnsi="Gotham Light" w:cs="Gotham Light"/>
          <w:sz w:val="22"/>
          <w:szCs w:val="22"/>
        </w:rPr>
        <w:t xml:space="preserve"> en </w:t>
      </w:r>
      <w:proofErr w:type="gramStart"/>
      <w:r w:rsidR="00CE188C">
        <w:rPr>
          <w:rFonts w:ascii="Gotham Light" w:eastAsia="Gotham Light" w:hAnsi="Gotham Light" w:cs="Gotham Light"/>
          <w:sz w:val="22"/>
          <w:szCs w:val="22"/>
        </w:rPr>
        <w:t>la ciudades</w:t>
      </w:r>
      <w:proofErr w:type="gramEnd"/>
      <w:r w:rsidR="00CE188C">
        <w:rPr>
          <w:rFonts w:ascii="Gotham Light" w:eastAsia="Gotham Light" w:hAnsi="Gotham Light" w:cs="Gotham Light"/>
          <w:sz w:val="22"/>
          <w:szCs w:val="22"/>
        </w:rPr>
        <w:t xml:space="preserve"> de más de 50.000 habitantes</w:t>
      </w:r>
      <w:r w:rsidR="004E035A" w:rsidRPr="004E035A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="004E035A">
        <w:rPr>
          <w:rFonts w:ascii="Gotham Light" w:eastAsia="Gotham Light" w:hAnsi="Gotham Light" w:cs="Gotham Light"/>
          <w:sz w:val="22"/>
          <w:szCs w:val="22"/>
        </w:rPr>
        <w:t xml:space="preserve">es una </w:t>
      </w:r>
      <w:r w:rsidR="004E035A" w:rsidRPr="004E035A">
        <w:rPr>
          <w:rFonts w:ascii="Gotham Light" w:eastAsia="Gotham Light" w:hAnsi="Gotham Light" w:cs="Gotham Light"/>
          <w:sz w:val="22"/>
          <w:szCs w:val="22"/>
        </w:rPr>
        <w:t>oportunidad para acelerar la electrificación</w:t>
      </w:r>
      <w:r w:rsidR="00171A8E">
        <w:rPr>
          <w:rFonts w:ascii="Gotham Light" w:eastAsia="Gotham Light" w:hAnsi="Gotham Light" w:cs="Gotham Light"/>
          <w:sz w:val="22"/>
          <w:szCs w:val="22"/>
        </w:rPr>
        <w:t>. S</w:t>
      </w:r>
      <w:r w:rsidR="006823CE">
        <w:rPr>
          <w:rFonts w:ascii="Gotham Light" w:eastAsia="Gotham Light" w:hAnsi="Gotham Light" w:cs="Gotham Light"/>
          <w:sz w:val="22"/>
          <w:szCs w:val="22"/>
        </w:rPr>
        <w:t xml:space="preserve">in embargo, ha pedido </w:t>
      </w:r>
      <w:r w:rsidR="00011032">
        <w:rPr>
          <w:rFonts w:ascii="Gotham Light" w:eastAsia="Gotham Light" w:hAnsi="Gotham Light" w:cs="Gotham Light"/>
          <w:sz w:val="22"/>
          <w:szCs w:val="22"/>
        </w:rPr>
        <w:t>que, en el proceso</w:t>
      </w:r>
      <w:r w:rsidR="006F345E">
        <w:rPr>
          <w:rFonts w:ascii="Gotham Light" w:eastAsia="Gotham Light" w:hAnsi="Gotham Light" w:cs="Gotham Light"/>
          <w:sz w:val="22"/>
          <w:szCs w:val="22"/>
        </w:rPr>
        <w:t xml:space="preserve">, se evite una </w:t>
      </w:r>
      <w:r w:rsidR="005024E5" w:rsidRPr="005024E5">
        <w:rPr>
          <w:rFonts w:ascii="Gotham Light" w:eastAsia="Gotham Light" w:hAnsi="Gotham Light" w:cs="Gotham Light"/>
          <w:sz w:val="22"/>
          <w:szCs w:val="22"/>
        </w:rPr>
        <w:t xml:space="preserve">jerarquización de formas de movilidad que sitúen al vehículo particular </w:t>
      </w:r>
      <w:r w:rsidR="006F345E">
        <w:rPr>
          <w:rFonts w:ascii="Gotham Light" w:eastAsia="Gotham Light" w:hAnsi="Gotham Light" w:cs="Gotham Light"/>
          <w:sz w:val="22"/>
          <w:szCs w:val="22"/>
        </w:rPr>
        <w:t>al margen</w:t>
      </w:r>
      <w:r w:rsidR="00867820">
        <w:rPr>
          <w:rFonts w:ascii="Gotham Light" w:eastAsia="Gotham Light" w:hAnsi="Gotham Light" w:cs="Gotham Light"/>
          <w:sz w:val="22"/>
          <w:szCs w:val="22"/>
        </w:rPr>
        <w:t xml:space="preserve"> de otros medios de transporte. </w:t>
      </w:r>
    </w:p>
    <w:p w:rsidR="005024E5" w:rsidRDefault="005024E5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9163AB" w:rsidRDefault="003361C0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 w:rsidRPr="005712E4">
        <w:rPr>
          <w:rFonts w:ascii="Gotham Light" w:eastAsia="Gotham Light" w:hAnsi="Gotham Light" w:cs="Gotham Light"/>
          <w:i/>
          <w:iCs/>
          <w:sz w:val="22"/>
          <w:szCs w:val="22"/>
        </w:rPr>
        <w:t>“Dejemos libertad al ciudadano con el medio</w:t>
      </w:r>
      <w:r w:rsidR="00867820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de transporte</w:t>
      </w:r>
      <w:r w:rsidRPr="005712E4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que elija, siempre que sea respetuoso con el medio ambiente</w:t>
      </w:r>
      <w:r w:rsidR="00C65F09" w:rsidRPr="005712E4">
        <w:rPr>
          <w:rFonts w:ascii="Gotham Light" w:eastAsia="Gotham Light" w:hAnsi="Gotham Light" w:cs="Gotham Light"/>
          <w:i/>
          <w:iCs/>
          <w:sz w:val="22"/>
          <w:szCs w:val="22"/>
        </w:rPr>
        <w:t>. P</w:t>
      </w:r>
      <w:r w:rsidRPr="005712E4">
        <w:rPr>
          <w:rFonts w:ascii="Gotham Light" w:eastAsia="Gotham Light" w:hAnsi="Gotham Light" w:cs="Gotham Light"/>
          <w:i/>
          <w:iCs/>
          <w:sz w:val="22"/>
          <w:szCs w:val="22"/>
        </w:rPr>
        <w:t>ara eso existen</w:t>
      </w:r>
      <w:r w:rsidR="00967C2B" w:rsidRPr="005712E4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mecanismos tan útiles como los</w:t>
      </w:r>
      <w:r w:rsidRPr="005712E4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 distintivos ambientales de la DGT. Será también la forma de luchar contra </w:t>
      </w:r>
      <w:r w:rsidR="00310C75" w:rsidRPr="005712E4">
        <w:rPr>
          <w:rFonts w:ascii="Gotham Light" w:eastAsia="Gotham Light" w:hAnsi="Gotham Light" w:cs="Gotham Light"/>
          <w:i/>
          <w:iCs/>
          <w:sz w:val="22"/>
          <w:szCs w:val="22"/>
        </w:rPr>
        <w:t xml:space="preserve">una medida de edad de nuestro parque que supera los trece años, una </w:t>
      </w:r>
      <w:r w:rsidRPr="005712E4">
        <w:rPr>
          <w:rFonts w:ascii="Gotham Light" w:eastAsia="Gotham Light" w:hAnsi="Gotham Light" w:cs="Gotham Light"/>
          <w:i/>
          <w:iCs/>
          <w:sz w:val="22"/>
          <w:szCs w:val="22"/>
        </w:rPr>
        <w:t>autentica lacra</w:t>
      </w:r>
      <w:r w:rsidR="00761616" w:rsidRPr="005712E4">
        <w:rPr>
          <w:rFonts w:ascii="Gotham Light" w:eastAsia="Gotham Light" w:hAnsi="Gotham Light" w:cs="Gotham Light"/>
          <w:i/>
          <w:iCs/>
          <w:sz w:val="22"/>
          <w:szCs w:val="22"/>
        </w:rPr>
        <w:t>, si lo que se pretende es mejorar la calidad del aire”</w:t>
      </w:r>
      <w:r w:rsidR="005712E4" w:rsidRPr="005712E4">
        <w:rPr>
          <w:rFonts w:ascii="Gotham Light" w:eastAsia="Gotham Light" w:hAnsi="Gotham Light" w:cs="Gotham Light"/>
          <w:i/>
          <w:iCs/>
          <w:sz w:val="22"/>
          <w:szCs w:val="22"/>
        </w:rPr>
        <w:t>,</w:t>
      </w:r>
      <w:r w:rsidR="005712E4">
        <w:rPr>
          <w:rFonts w:ascii="Gotham Light" w:eastAsia="Gotham Light" w:hAnsi="Gotham Light" w:cs="Gotham Light"/>
          <w:sz w:val="22"/>
          <w:szCs w:val="22"/>
        </w:rPr>
        <w:t xml:space="preserve"> ha señalado Marta Blázquez.</w:t>
      </w:r>
    </w:p>
    <w:p w:rsidR="005712E4" w:rsidRDefault="005712E4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F06822" w:rsidRDefault="005712E4" w:rsidP="005712E4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r w:rsidRPr="005712E4">
        <w:rPr>
          <w:rFonts w:ascii="Gotham Light" w:eastAsia="Gotham Light" w:hAnsi="Gotham Light" w:cs="Gotham Light"/>
          <w:sz w:val="22"/>
          <w:szCs w:val="22"/>
        </w:rPr>
        <w:t>Por último</w:t>
      </w:r>
      <w:r>
        <w:rPr>
          <w:rFonts w:ascii="Gotham Light" w:eastAsia="Gotham Light" w:hAnsi="Gotham Light" w:cs="Gotham Light"/>
          <w:sz w:val="22"/>
          <w:szCs w:val="22"/>
        </w:rPr>
        <w:t xml:space="preserve">, </w:t>
      </w:r>
      <w:r w:rsidR="00F06822">
        <w:rPr>
          <w:rFonts w:ascii="Gotham Light" w:eastAsia="Gotham Light" w:hAnsi="Gotham Light" w:cs="Gotham Light"/>
          <w:sz w:val="22"/>
          <w:szCs w:val="22"/>
        </w:rPr>
        <w:t xml:space="preserve">y en la misma línea de simplificar procesos, </w:t>
      </w:r>
      <w:proofErr w:type="spellStart"/>
      <w:r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>
        <w:rPr>
          <w:rFonts w:ascii="Gotham Light" w:eastAsia="Gotham Light" w:hAnsi="Gotham Light" w:cs="Gotham Light"/>
          <w:sz w:val="22"/>
          <w:szCs w:val="22"/>
        </w:rPr>
        <w:t xml:space="preserve"> ha propuesto</w:t>
      </w:r>
      <w:r w:rsidR="002641DC">
        <w:rPr>
          <w:rFonts w:ascii="Gotham Light" w:eastAsia="Gotham Light" w:hAnsi="Gotham Light" w:cs="Gotham Light"/>
          <w:sz w:val="22"/>
          <w:szCs w:val="22"/>
        </w:rPr>
        <w:t xml:space="preserve"> poner en marcha tecnologías</w:t>
      </w:r>
      <w:r w:rsidR="00F06822">
        <w:rPr>
          <w:rFonts w:ascii="Gotham Light" w:eastAsia="Gotham Light" w:hAnsi="Gotham Light" w:cs="Gotham Light"/>
          <w:sz w:val="22"/>
          <w:szCs w:val="22"/>
        </w:rPr>
        <w:t xml:space="preserve"> comunes</w:t>
      </w:r>
      <w:r w:rsidR="002641DC">
        <w:rPr>
          <w:rFonts w:ascii="Gotham Light" w:eastAsia="Gotham Light" w:hAnsi="Gotham Light" w:cs="Gotham Light"/>
          <w:sz w:val="22"/>
          <w:szCs w:val="22"/>
        </w:rPr>
        <w:t xml:space="preserve"> </w:t>
      </w:r>
      <w:r w:rsidRPr="005712E4">
        <w:rPr>
          <w:rFonts w:ascii="Gotham Light" w:eastAsia="Gotham Light" w:hAnsi="Gotham Light" w:cs="Gotham Light"/>
          <w:sz w:val="22"/>
          <w:szCs w:val="22"/>
        </w:rPr>
        <w:t>que permitan el acceso al servicio de recarga</w:t>
      </w:r>
      <w:r w:rsidR="00BF2DA0">
        <w:rPr>
          <w:rFonts w:ascii="Gotham Light" w:eastAsia="Gotham Light" w:hAnsi="Gotham Light" w:cs="Gotham Light"/>
          <w:sz w:val="22"/>
          <w:szCs w:val="22"/>
        </w:rPr>
        <w:t xml:space="preserve"> del vehículo eléctrico</w:t>
      </w:r>
      <w:r w:rsidRPr="005712E4">
        <w:rPr>
          <w:rFonts w:ascii="Gotham Light" w:eastAsia="Gotham Light" w:hAnsi="Gotham Light" w:cs="Gotham Light"/>
          <w:sz w:val="22"/>
          <w:szCs w:val="22"/>
        </w:rPr>
        <w:t xml:space="preserve"> a través de una misma interfaz, independientemente del suministrador </w:t>
      </w:r>
      <w:r w:rsidR="00BF2DA0">
        <w:rPr>
          <w:rFonts w:ascii="Gotham Light" w:eastAsia="Gotham Light" w:hAnsi="Gotham Light" w:cs="Gotham Light"/>
          <w:sz w:val="22"/>
          <w:szCs w:val="22"/>
        </w:rPr>
        <w:t xml:space="preserve">u </w:t>
      </w:r>
      <w:r w:rsidRPr="005712E4">
        <w:rPr>
          <w:rFonts w:ascii="Gotham Light" w:eastAsia="Gotham Light" w:hAnsi="Gotham Light" w:cs="Gotham Light"/>
          <w:sz w:val="22"/>
          <w:szCs w:val="22"/>
        </w:rPr>
        <w:t>operador, evitando que el consumidor deba disponer de diferentes aplicaciones en su móvil.</w:t>
      </w:r>
      <w:r w:rsidR="00BF2DA0">
        <w:rPr>
          <w:rFonts w:ascii="Gotham Light" w:eastAsia="Gotham Light" w:hAnsi="Gotham Light" w:cs="Gotham Light"/>
          <w:sz w:val="22"/>
          <w:szCs w:val="22"/>
        </w:rPr>
        <w:t xml:space="preserve"> </w:t>
      </w:r>
    </w:p>
    <w:p w:rsidR="00761616" w:rsidRDefault="00761616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</w:p>
    <w:p w:rsidR="00184814" w:rsidRPr="009E42C1" w:rsidRDefault="00184814" w:rsidP="00761616">
      <w:pPr>
        <w:spacing w:line="276" w:lineRule="auto"/>
        <w:rPr>
          <w:rFonts w:ascii="Gotham Light" w:eastAsia="Gotham Light" w:hAnsi="Gotham Light" w:cs="Gotham Light"/>
          <w:sz w:val="22"/>
          <w:szCs w:val="22"/>
        </w:rPr>
      </w:pPr>
      <w:proofErr w:type="spellStart"/>
      <w:r w:rsidRPr="009E42C1">
        <w:rPr>
          <w:rFonts w:ascii="Gotham Light" w:eastAsia="Gotham Light" w:hAnsi="Gotham Light" w:cs="Gotham Light"/>
          <w:sz w:val="22"/>
          <w:szCs w:val="22"/>
        </w:rPr>
        <w:t>Faconauto</w:t>
      </w:r>
      <w:proofErr w:type="spellEnd"/>
      <w:r w:rsidRPr="009E42C1">
        <w:rPr>
          <w:rFonts w:ascii="Gotham Light" w:eastAsia="Gotham Light" w:hAnsi="Gotham Light" w:cs="Gotham Light"/>
          <w:sz w:val="22"/>
          <w:szCs w:val="22"/>
        </w:rPr>
        <w:t xml:space="preserve"> es la patronal que integra las asociaciones de concesionarios oficiales de las marcas de turismos</w:t>
      </w:r>
      <w:r w:rsidR="00195293">
        <w:rPr>
          <w:rFonts w:ascii="Gotham Light" w:eastAsia="Gotham Light" w:hAnsi="Gotham Light" w:cs="Gotham Light"/>
          <w:sz w:val="22"/>
          <w:szCs w:val="22"/>
        </w:rPr>
        <w:t>, vehículos industriales</w:t>
      </w:r>
      <w:r w:rsidRPr="009E42C1">
        <w:rPr>
          <w:rFonts w:ascii="Gotham Light" w:eastAsia="Gotham Light" w:hAnsi="Gotham Light" w:cs="Gotham Light"/>
          <w:sz w:val="22"/>
          <w:szCs w:val="22"/>
        </w:rPr>
        <w:t xml:space="preserve"> y maquinaria agrícola presentes en el mercado español. </w:t>
      </w:r>
      <w:r w:rsidR="00B623B4" w:rsidRPr="009E42C1">
        <w:rPr>
          <w:rFonts w:ascii="Gotham Light" w:eastAsia="Gotham Light" w:hAnsi="Gotham Light" w:cs="Gotham Light"/>
          <w:color w:val="222222"/>
          <w:sz w:val="22"/>
          <w:szCs w:val="22"/>
          <w:shd w:val="clear" w:color="auto" w:fill="FFFFFF"/>
        </w:rPr>
        <w:t>Representa los intereses de 2.042 concesionarios de los que dependen aproximadamente las 3.276 empresas del segundo nivel de distribución (agencias y servicios oficiales), lo que totaliza más de 5.300 pymes de automoción. Estas empresas generan 153.425 empleos directos, una facturación de 35.895 millones y representan el 3% del PIB.</w:t>
      </w:r>
    </w:p>
    <w:p w:rsidR="00184814" w:rsidRPr="00AC4ACA" w:rsidRDefault="00184814" w:rsidP="7317CD3D">
      <w:pPr>
        <w:rPr>
          <w:rFonts w:ascii="Gotham Light" w:eastAsia="Gotham Light" w:hAnsi="Gotham Light" w:cs="Gotham Light"/>
          <w:sz w:val="20"/>
          <w:szCs w:val="20"/>
        </w:rPr>
      </w:pPr>
    </w:p>
    <w:p w:rsidR="00184814" w:rsidRPr="00AC4ACA" w:rsidRDefault="00184814" w:rsidP="00184814">
      <w:pPr>
        <w:rPr>
          <w:rFonts w:ascii="Gotham" w:hAnsi="Gotham"/>
          <w:b/>
          <w:bCs/>
          <w:sz w:val="20"/>
          <w:szCs w:val="20"/>
        </w:rPr>
      </w:pPr>
      <w:r w:rsidRPr="00AC4ACA">
        <w:rPr>
          <w:rFonts w:ascii="Gotham" w:hAnsi="Gotham"/>
          <w:b/>
          <w:bCs/>
          <w:sz w:val="20"/>
          <w:szCs w:val="20"/>
        </w:rPr>
        <w:t>Para más información:</w:t>
      </w:r>
    </w:p>
    <w:p w:rsidR="00184814" w:rsidRPr="00AC4ACA" w:rsidRDefault="00184814" w:rsidP="00184814">
      <w:pPr>
        <w:rPr>
          <w:rFonts w:ascii="Gotham" w:hAnsi="Gotham"/>
          <w:b/>
          <w:bCs/>
          <w:sz w:val="20"/>
          <w:szCs w:val="20"/>
        </w:rPr>
      </w:pP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Eolo Comunicación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Gabinete de Prensa</w:t>
      </w:r>
      <w:r w:rsidRPr="00AC4ACA">
        <w:rPr>
          <w:rFonts w:ascii="Gotham" w:hAnsi="Gotham"/>
          <w:sz w:val="20"/>
          <w:szCs w:val="20"/>
        </w:rPr>
        <w:tab/>
        <w:t xml:space="preserve">          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  <w:t xml:space="preserve"> </w:t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Alicia de la Fuente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alicia@eolocomunicacion.com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  <w:t xml:space="preserve"> </w:t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Lucía Burgos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 xml:space="preserve">lucia@eolocomunicacion.com </w:t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  <w:r w:rsidRPr="00AC4ACA">
        <w:rPr>
          <w:rFonts w:ascii="Gotham" w:hAnsi="Gotham"/>
          <w:sz w:val="20"/>
          <w:szCs w:val="20"/>
        </w:rPr>
        <w:tab/>
      </w:r>
    </w:p>
    <w:p w:rsidR="00184814" w:rsidRPr="00AC4ACA" w:rsidRDefault="00184814" w:rsidP="00184814">
      <w:pPr>
        <w:rPr>
          <w:rFonts w:ascii="Gotham" w:hAnsi="Gotham"/>
          <w:sz w:val="20"/>
          <w:szCs w:val="20"/>
        </w:rPr>
      </w:pPr>
      <w:r w:rsidRPr="00AC4ACA">
        <w:rPr>
          <w:rFonts w:ascii="Gotham" w:hAnsi="Gotham"/>
          <w:sz w:val="20"/>
          <w:szCs w:val="20"/>
        </w:rPr>
        <w:t>Tel. 91 241 69 96/669 82 52 78</w:t>
      </w:r>
    </w:p>
    <w:sectPr w:rsidR="00184814" w:rsidRPr="00AC4ACA" w:rsidSect="0013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50" w:rsidRDefault="00307950" w:rsidP="00283BFF">
      <w:r>
        <w:separator/>
      </w:r>
    </w:p>
  </w:endnote>
  <w:endnote w:type="continuationSeparator" w:id="0">
    <w:p w:rsidR="00307950" w:rsidRDefault="00307950" w:rsidP="0028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Gotham Thin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283B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283B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283B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50" w:rsidRDefault="00307950" w:rsidP="00283BFF">
      <w:r>
        <w:separator/>
      </w:r>
    </w:p>
  </w:footnote>
  <w:footnote w:type="continuationSeparator" w:id="0">
    <w:p w:rsidR="00307950" w:rsidRDefault="00307950" w:rsidP="00283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C752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6855" o:spid="_x0000_s1027" type="#_x0000_t75" style="position:absolute;margin-left:0;margin-top:0;width:620.5pt;height:877pt;z-index:-251656192;mso-wrap-edited:f;mso-position-horizontal:center;mso-position-horizontal-relative:margin;mso-position-vertical:center;mso-position-vertical-relative:margin" o:allowincell="f">
          <v:imagedata r:id="rId1" o:title="nota_prensa_logoONU_Mesa de trabajo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C752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6856" o:spid="_x0000_s1026" type="#_x0000_t75" style="position:absolute;margin-left:0;margin-top:0;width:620.5pt;height:877pt;z-index:-251655168;mso-wrap-edited:f;mso-position-horizontal:center;mso-position-horizontal-relative:margin;mso-position-vertical:center;mso-position-vertical-relative:margin" o:allowincell="f">
          <v:imagedata r:id="rId1" o:title="nota_prensa_logoONU_Mesa de trabajo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FF" w:rsidRDefault="00C752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6854" o:spid="_x0000_s1025" type="#_x0000_t75" style="position:absolute;margin-left:0;margin-top:0;width:620.5pt;height:877pt;z-index:-251657216;mso-wrap-edited:f;mso-position-horizontal:center;mso-position-horizontal-relative:margin;mso-position-vertical:center;mso-position-vertical-relative:margin" o:allowincell="f">
          <v:imagedata r:id="rId1" o:title="nota_prensa_logoONU_Mesa de trabajo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BAF"/>
    <w:multiLevelType w:val="hybridMultilevel"/>
    <w:tmpl w:val="5FEA2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41FF"/>
    <w:multiLevelType w:val="hybridMultilevel"/>
    <w:tmpl w:val="2C202E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C6593"/>
    <w:multiLevelType w:val="hybridMultilevel"/>
    <w:tmpl w:val="1EBEA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1EA4"/>
    <w:multiLevelType w:val="hybridMultilevel"/>
    <w:tmpl w:val="5E22C9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D82"/>
    <w:multiLevelType w:val="hybridMultilevel"/>
    <w:tmpl w:val="C9ECD600"/>
    <w:lvl w:ilvl="0" w:tplc="662AE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AC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2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EE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4C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A5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CD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C1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4E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4A3F"/>
    <w:rsid w:val="00011032"/>
    <w:rsid w:val="00023AF0"/>
    <w:rsid w:val="00035D2D"/>
    <w:rsid w:val="00037097"/>
    <w:rsid w:val="00050CA4"/>
    <w:rsid w:val="000565FD"/>
    <w:rsid w:val="0007238A"/>
    <w:rsid w:val="00073F62"/>
    <w:rsid w:val="000A503C"/>
    <w:rsid w:val="000B2C69"/>
    <w:rsid w:val="000C0838"/>
    <w:rsid w:val="000C1473"/>
    <w:rsid w:val="000D2248"/>
    <w:rsid w:val="000D74E8"/>
    <w:rsid w:val="000D7E74"/>
    <w:rsid w:val="000E54FF"/>
    <w:rsid w:val="000F32C5"/>
    <w:rsid w:val="0013217F"/>
    <w:rsid w:val="0013565D"/>
    <w:rsid w:val="00161769"/>
    <w:rsid w:val="001624EB"/>
    <w:rsid w:val="00165ACE"/>
    <w:rsid w:val="00171A8E"/>
    <w:rsid w:val="001770A8"/>
    <w:rsid w:val="00181F83"/>
    <w:rsid w:val="00184814"/>
    <w:rsid w:val="00195293"/>
    <w:rsid w:val="001A6D24"/>
    <w:rsid w:val="001A6D84"/>
    <w:rsid w:val="001D7105"/>
    <w:rsid w:val="002024EB"/>
    <w:rsid w:val="00235EDC"/>
    <w:rsid w:val="00242364"/>
    <w:rsid w:val="00250234"/>
    <w:rsid w:val="00261ADA"/>
    <w:rsid w:val="002641DC"/>
    <w:rsid w:val="00265319"/>
    <w:rsid w:val="00270A60"/>
    <w:rsid w:val="00272F1B"/>
    <w:rsid w:val="0027590E"/>
    <w:rsid w:val="00283BFF"/>
    <w:rsid w:val="0028699A"/>
    <w:rsid w:val="0029175F"/>
    <w:rsid w:val="00293992"/>
    <w:rsid w:val="002A54E8"/>
    <w:rsid w:val="002A7E10"/>
    <w:rsid w:val="002B7585"/>
    <w:rsid w:val="002C088E"/>
    <w:rsid w:val="002C209D"/>
    <w:rsid w:val="002C3A4C"/>
    <w:rsid w:val="002C67A5"/>
    <w:rsid w:val="002C695E"/>
    <w:rsid w:val="002E17C4"/>
    <w:rsid w:val="002E40E1"/>
    <w:rsid w:val="002E52F9"/>
    <w:rsid w:val="002F2B77"/>
    <w:rsid w:val="003045A1"/>
    <w:rsid w:val="00307950"/>
    <w:rsid w:val="00310C75"/>
    <w:rsid w:val="003111BA"/>
    <w:rsid w:val="00334E43"/>
    <w:rsid w:val="003361C0"/>
    <w:rsid w:val="00363E75"/>
    <w:rsid w:val="0038625F"/>
    <w:rsid w:val="003878C3"/>
    <w:rsid w:val="00392A45"/>
    <w:rsid w:val="00397F2C"/>
    <w:rsid w:val="003A12CA"/>
    <w:rsid w:val="003B4453"/>
    <w:rsid w:val="003E0243"/>
    <w:rsid w:val="004015DB"/>
    <w:rsid w:val="00404D84"/>
    <w:rsid w:val="00405E9B"/>
    <w:rsid w:val="004307E1"/>
    <w:rsid w:val="00446B7F"/>
    <w:rsid w:val="00454949"/>
    <w:rsid w:val="00455142"/>
    <w:rsid w:val="004607EB"/>
    <w:rsid w:val="00461EF1"/>
    <w:rsid w:val="00463520"/>
    <w:rsid w:val="00465F1E"/>
    <w:rsid w:val="00471EC2"/>
    <w:rsid w:val="0047411C"/>
    <w:rsid w:val="00483E74"/>
    <w:rsid w:val="0048500C"/>
    <w:rsid w:val="00486F4F"/>
    <w:rsid w:val="004A70A9"/>
    <w:rsid w:val="004B5838"/>
    <w:rsid w:val="004C11E4"/>
    <w:rsid w:val="004C7A72"/>
    <w:rsid w:val="004D029F"/>
    <w:rsid w:val="004E035A"/>
    <w:rsid w:val="004E6B61"/>
    <w:rsid w:val="004F1A7D"/>
    <w:rsid w:val="004F37FF"/>
    <w:rsid w:val="004F61EF"/>
    <w:rsid w:val="005024E5"/>
    <w:rsid w:val="0050342C"/>
    <w:rsid w:val="005116A6"/>
    <w:rsid w:val="0051539A"/>
    <w:rsid w:val="00523ACB"/>
    <w:rsid w:val="00524613"/>
    <w:rsid w:val="005423F1"/>
    <w:rsid w:val="00550FEA"/>
    <w:rsid w:val="005712E4"/>
    <w:rsid w:val="00584A80"/>
    <w:rsid w:val="00595D3E"/>
    <w:rsid w:val="00595F66"/>
    <w:rsid w:val="005A2499"/>
    <w:rsid w:val="005A3F3B"/>
    <w:rsid w:val="005E3931"/>
    <w:rsid w:val="005E3DB7"/>
    <w:rsid w:val="005E4535"/>
    <w:rsid w:val="005F182E"/>
    <w:rsid w:val="00600D38"/>
    <w:rsid w:val="0061167B"/>
    <w:rsid w:val="00632EF0"/>
    <w:rsid w:val="00637CE4"/>
    <w:rsid w:val="0064228B"/>
    <w:rsid w:val="00653E2B"/>
    <w:rsid w:val="00657B3D"/>
    <w:rsid w:val="00663898"/>
    <w:rsid w:val="006675F8"/>
    <w:rsid w:val="00675A96"/>
    <w:rsid w:val="006823CE"/>
    <w:rsid w:val="00687954"/>
    <w:rsid w:val="0069262C"/>
    <w:rsid w:val="006A09F0"/>
    <w:rsid w:val="006A1C06"/>
    <w:rsid w:val="006B6DAE"/>
    <w:rsid w:val="006D1049"/>
    <w:rsid w:val="006E003B"/>
    <w:rsid w:val="006E57DE"/>
    <w:rsid w:val="006F345E"/>
    <w:rsid w:val="006F4B12"/>
    <w:rsid w:val="006F5DF6"/>
    <w:rsid w:val="00716AEA"/>
    <w:rsid w:val="007178FE"/>
    <w:rsid w:val="00720B80"/>
    <w:rsid w:val="00723F86"/>
    <w:rsid w:val="00727F4E"/>
    <w:rsid w:val="007469D5"/>
    <w:rsid w:val="00754BF9"/>
    <w:rsid w:val="00761616"/>
    <w:rsid w:val="00766508"/>
    <w:rsid w:val="00790736"/>
    <w:rsid w:val="00794393"/>
    <w:rsid w:val="00794F91"/>
    <w:rsid w:val="007C63AC"/>
    <w:rsid w:val="007D5B74"/>
    <w:rsid w:val="007F02B9"/>
    <w:rsid w:val="00803C60"/>
    <w:rsid w:val="00813B41"/>
    <w:rsid w:val="008162DE"/>
    <w:rsid w:val="00826BDC"/>
    <w:rsid w:val="00837E6C"/>
    <w:rsid w:val="0085077B"/>
    <w:rsid w:val="0086474D"/>
    <w:rsid w:val="008665C0"/>
    <w:rsid w:val="00867820"/>
    <w:rsid w:val="00875470"/>
    <w:rsid w:val="008756A5"/>
    <w:rsid w:val="00883A74"/>
    <w:rsid w:val="008C1FD1"/>
    <w:rsid w:val="008E3005"/>
    <w:rsid w:val="008F18AA"/>
    <w:rsid w:val="008F3EB3"/>
    <w:rsid w:val="008F76F4"/>
    <w:rsid w:val="00901617"/>
    <w:rsid w:val="00903C92"/>
    <w:rsid w:val="009163AB"/>
    <w:rsid w:val="00922C1D"/>
    <w:rsid w:val="00941F92"/>
    <w:rsid w:val="009425D3"/>
    <w:rsid w:val="00945F2A"/>
    <w:rsid w:val="00964020"/>
    <w:rsid w:val="00967C2B"/>
    <w:rsid w:val="009744F1"/>
    <w:rsid w:val="009820BD"/>
    <w:rsid w:val="00983959"/>
    <w:rsid w:val="009941A1"/>
    <w:rsid w:val="009A043C"/>
    <w:rsid w:val="009A62C5"/>
    <w:rsid w:val="009A729C"/>
    <w:rsid w:val="009D24D4"/>
    <w:rsid w:val="009D7992"/>
    <w:rsid w:val="009E42C1"/>
    <w:rsid w:val="009E7186"/>
    <w:rsid w:val="009F5E47"/>
    <w:rsid w:val="00A20F10"/>
    <w:rsid w:val="00A411F3"/>
    <w:rsid w:val="00A42DD9"/>
    <w:rsid w:val="00A579BE"/>
    <w:rsid w:val="00A72B2D"/>
    <w:rsid w:val="00A731E6"/>
    <w:rsid w:val="00A77A15"/>
    <w:rsid w:val="00A8066F"/>
    <w:rsid w:val="00AA28C2"/>
    <w:rsid w:val="00AC124B"/>
    <w:rsid w:val="00AC4ACA"/>
    <w:rsid w:val="00AC6107"/>
    <w:rsid w:val="00AC671F"/>
    <w:rsid w:val="00AC7806"/>
    <w:rsid w:val="00AE352F"/>
    <w:rsid w:val="00B059C6"/>
    <w:rsid w:val="00B109D9"/>
    <w:rsid w:val="00B1267B"/>
    <w:rsid w:val="00B13B26"/>
    <w:rsid w:val="00B161E9"/>
    <w:rsid w:val="00B177D0"/>
    <w:rsid w:val="00B34BB9"/>
    <w:rsid w:val="00B40DAE"/>
    <w:rsid w:val="00B43EF2"/>
    <w:rsid w:val="00B53C96"/>
    <w:rsid w:val="00B61E5A"/>
    <w:rsid w:val="00B623B4"/>
    <w:rsid w:val="00B67509"/>
    <w:rsid w:val="00B77D73"/>
    <w:rsid w:val="00B961D3"/>
    <w:rsid w:val="00B97DB6"/>
    <w:rsid w:val="00BD37D5"/>
    <w:rsid w:val="00BD6232"/>
    <w:rsid w:val="00BD7D9A"/>
    <w:rsid w:val="00BF2DA0"/>
    <w:rsid w:val="00BF4A3F"/>
    <w:rsid w:val="00C00DD2"/>
    <w:rsid w:val="00C070F7"/>
    <w:rsid w:val="00C21287"/>
    <w:rsid w:val="00C24CD5"/>
    <w:rsid w:val="00C33809"/>
    <w:rsid w:val="00C47D1C"/>
    <w:rsid w:val="00C52E15"/>
    <w:rsid w:val="00C65F09"/>
    <w:rsid w:val="00C7520A"/>
    <w:rsid w:val="00C80BE5"/>
    <w:rsid w:val="00C8646E"/>
    <w:rsid w:val="00CA0C5B"/>
    <w:rsid w:val="00CA613B"/>
    <w:rsid w:val="00CA6BD5"/>
    <w:rsid w:val="00CB496B"/>
    <w:rsid w:val="00CB6CC4"/>
    <w:rsid w:val="00CE188C"/>
    <w:rsid w:val="00CF295C"/>
    <w:rsid w:val="00CF487B"/>
    <w:rsid w:val="00D0084B"/>
    <w:rsid w:val="00D15596"/>
    <w:rsid w:val="00D255C4"/>
    <w:rsid w:val="00D37609"/>
    <w:rsid w:val="00D439B2"/>
    <w:rsid w:val="00D552F3"/>
    <w:rsid w:val="00D556EC"/>
    <w:rsid w:val="00D63D65"/>
    <w:rsid w:val="00D70FE9"/>
    <w:rsid w:val="00D738F9"/>
    <w:rsid w:val="00D8019A"/>
    <w:rsid w:val="00D866BA"/>
    <w:rsid w:val="00D877F5"/>
    <w:rsid w:val="00D92691"/>
    <w:rsid w:val="00D93CAC"/>
    <w:rsid w:val="00DA6AD8"/>
    <w:rsid w:val="00DE19ED"/>
    <w:rsid w:val="00DE2E68"/>
    <w:rsid w:val="00DE49BF"/>
    <w:rsid w:val="00DE5CDF"/>
    <w:rsid w:val="00DF2A44"/>
    <w:rsid w:val="00E07305"/>
    <w:rsid w:val="00E114E9"/>
    <w:rsid w:val="00E23B3D"/>
    <w:rsid w:val="00E241E5"/>
    <w:rsid w:val="00E26E67"/>
    <w:rsid w:val="00E34930"/>
    <w:rsid w:val="00E350C8"/>
    <w:rsid w:val="00E355CA"/>
    <w:rsid w:val="00E4198A"/>
    <w:rsid w:val="00E45BAA"/>
    <w:rsid w:val="00E5355F"/>
    <w:rsid w:val="00E61EB4"/>
    <w:rsid w:val="00E6584C"/>
    <w:rsid w:val="00E8642A"/>
    <w:rsid w:val="00E93D5F"/>
    <w:rsid w:val="00E96354"/>
    <w:rsid w:val="00EB23B2"/>
    <w:rsid w:val="00EB4B75"/>
    <w:rsid w:val="00EC0BB8"/>
    <w:rsid w:val="00EC2F49"/>
    <w:rsid w:val="00ED22FD"/>
    <w:rsid w:val="00EF119C"/>
    <w:rsid w:val="00EF5746"/>
    <w:rsid w:val="00F06822"/>
    <w:rsid w:val="00F13571"/>
    <w:rsid w:val="00F16B22"/>
    <w:rsid w:val="00F20C64"/>
    <w:rsid w:val="00F26FA5"/>
    <w:rsid w:val="00F33B2B"/>
    <w:rsid w:val="00F45E3C"/>
    <w:rsid w:val="00F462E7"/>
    <w:rsid w:val="00F510B7"/>
    <w:rsid w:val="00F73CFE"/>
    <w:rsid w:val="00F755A2"/>
    <w:rsid w:val="00F84DC6"/>
    <w:rsid w:val="00F92B8B"/>
    <w:rsid w:val="00FB045B"/>
    <w:rsid w:val="00FB39BD"/>
    <w:rsid w:val="00FB5538"/>
    <w:rsid w:val="00FD5627"/>
    <w:rsid w:val="00FF2A7F"/>
    <w:rsid w:val="09FCC01A"/>
    <w:rsid w:val="0B1F76E4"/>
    <w:rsid w:val="1D2773A6"/>
    <w:rsid w:val="1D52722C"/>
    <w:rsid w:val="2269AB4E"/>
    <w:rsid w:val="2AC16A3A"/>
    <w:rsid w:val="33895D85"/>
    <w:rsid w:val="344FD405"/>
    <w:rsid w:val="3BC26BEF"/>
    <w:rsid w:val="43E46C19"/>
    <w:rsid w:val="4546F02E"/>
    <w:rsid w:val="49AF3309"/>
    <w:rsid w:val="67120718"/>
    <w:rsid w:val="7317CD3D"/>
    <w:rsid w:val="7E7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B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BFF"/>
  </w:style>
  <w:style w:type="paragraph" w:styleId="Piedepgina">
    <w:name w:val="footer"/>
    <w:basedOn w:val="Normal"/>
    <w:link w:val="PiedepginaCar"/>
    <w:uiPriority w:val="99"/>
    <w:unhideWhenUsed/>
    <w:rsid w:val="00283B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BFF"/>
  </w:style>
  <w:style w:type="paragraph" w:customStyle="1" w:styleId="Prrafobsico">
    <w:name w:val="[Párrafo básico]"/>
    <w:basedOn w:val="Normal"/>
    <w:uiPriority w:val="99"/>
    <w:rsid w:val="00E241E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A0C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8657-9566-4EAB-9CF2-18C3C803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Lucía de Burgos Portillo</cp:lastModifiedBy>
  <cp:revision>2</cp:revision>
  <cp:lastPrinted>2022-09-01T08:31:00Z</cp:lastPrinted>
  <dcterms:created xsi:type="dcterms:W3CDTF">2022-10-04T09:57:00Z</dcterms:created>
  <dcterms:modified xsi:type="dcterms:W3CDTF">2022-10-04T09:57:00Z</dcterms:modified>
</cp:coreProperties>
</file>